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2641" w14:textId="77777777" w:rsidR="00DA33DD" w:rsidRPr="00A74DEE" w:rsidRDefault="00DA33DD" w:rsidP="00DA33DD">
      <w:pPr>
        <w:rPr>
          <w:rStyle w:val="Hyperlink"/>
          <w:color w:val="000000" w:themeColor="text1"/>
        </w:rPr>
      </w:pPr>
    </w:p>
    <w:p w14:paraId="3D5B5EDC" w14:textId="77777777" w:rsidR="00DA33DD" w:rsidRPr="00A74DEE" w:rsidRDefault="00DA33DD" w:rsidP="00DA33DD">
      <w:pPr>
        <w:jc w:val="right"/>
        <w:rPr>
          <w:rStyle w:val="Hyperlink"/>
          <w:i/>
          <w:iCs/>
          <w:color w:val="000000" w:themeColor="text1"/>
          <w:sz w:val="24"/>
          <w:szCs w:val="24"/>
          <w:u w:val="none"/>
        </w:rPr>
      </w:pPr>
      <w:r w:rsidRPr="00A74DEE">
        <w:rPr>
          <w:rStyle w:val="Hyperlink"/>
          <w:i/>
          <w:iCs/>
          <w:color w:val="000000" w:themeColor="text1"/>
          <w:sz w:val="24"/>
          <w:szCs w:val="24"/>
          <w:u w:val="none"/>
        </w:rPr>
        <w:t>Press Release</w:t>
      </w:r>
    </w:p>
    <w:p w14:paraId="7552F031" w14:textId="77777777" w:rsidR="00DA33DD" w:rsidRPr="00A74DEE" w:rsidRDefault="00DA33DD" w:rsidP="00DA33DD">
      <w:pPr>
        <w:jc w:val="right"/>
        <w:rPr>
          <w:rStyle w:val="Hyperlink"/>
          <w:i/>
          <w:iCs/>
          <w:color w:val="000000" w:themeColor="text1"/>
          <w:sz w:val="24"/>
          <w:szCs w:val="24"/>
          <w:u w:val="none"/>
        </w:rPr>
      </w:pPr>
      <w:r w:rsidRPr="00A74DEE">
        <w:rPr>
          <w:rStyle w:val="Hyperlink"/>
          <w:i/>
          <w:iCs/>
          <w:color w:val="000000" w:themeColor="text1"/>
          <w:sz w:val="24"/>
          <w:szCs w:val="24"/>
          <w:u w:val="none"/>
        </w:rPr>
        <w:t>For immediate release</w:t>
      </w:r>
    </w:p>
    <w:p w14:paraId="09D57294" w14:textId="77777777" w:rsidR="00DA33DD" w:rsidRPr="00A74DEE" w:rsidRDefault="00DA33DD" w:rsidP="00DA33DD">
      <w:pPr>
        <w:rPr>
          <w:rStyle w:val="Hyperlink"/>
          <w:color w:val="000000" w:themeColor="text1"/>
          <w:u w:val="none"/>
        </w:rPr>
      </w:pPr>
    </w:p>
    <w:p w14:paraId="5C994519" w14:textId="32494D6A" w:rsidR="00DA33DD" w:rsidRPr="00A74DEE" w:rsidRDefault="0045385B" w:rsidP="00DA33DD">
      <w:pPr>
        <w:spacing w:line="360" w:lineRule="auto"/>
        <w:jc w:val="center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 w:rsidRPr="00A74DEE">
        <w:rPr>
          <w:rStyle w:val="Hyperlink"/>
          <w:b/>
          <w:bCs/>
          <w:color w:val="000000" w:themeColor="text1"/>
          <w:sz w:val="28"/>
          <w:szCs w:val="28"/>
          <w:u w:val="none"/>
        </w:rPr>
        <w:t>Tax law allows investors to claim millions</w:t>
      </w:r>
      <w:r w:rsidR="00AD4E1A" w:rsidRPr="00A74DEE">
        <w:rPr>
          <w:rStyle w:val="Hyperlink"/>
          <w:b/>
          <w:bCs/>
          <w:color w:val="000000" w:themeColor="text1"/>
          <w:sz w:val="28"/>
          <w:szCs w:val="28"/>
          <w:u w:val="none"/>
        </w:rPr>
        <w:t xml:space="preserve"> with </w:t>
      </w:r>
      <w:r w:rsidR="00FD51FF" w:rsidRPr="00A74DEE">
        <w:rPr>
          <w:rStyle w:val="Hyperlink"/>
          <w:b/>
          <w:bCs/>
          <w:color w:val="000000" w:themeColor="text1"/>
          <w:sz w:val="28"/>
          <w:szCs w:val="28"/>
          <w:u w:val="none"/>
        </w:rPr>
        <w:t>ideal investments situated in the Upper Highway area of KZN</w:t>
      </w:r>
    </w:p>
    <w:p w14:paraId="1A06C69E" w14:textId="65A779DA" w:rsidR="0015528B" w:rsidRPr="00A74DEE" w:rsidRDefault="00F82611" w:rsidP="00213F42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t xml:space="preserve">Growing your </w:t>
      </w:r>
      <w:r w:rsidR="001548DC" w:rsidRPr="00A74DEE">
        <w:rPr>
          <w:color w:val="000000" w:themeColor="text1"/>
        </w:rPr>
        <w:t xml:space="preserve">property </w:t>
      </w:r>
      <w:r w:rsidRPr="00A74DEE">
        <w:rPr>
          <w:color w:val="000000" w:themeColor="text1"/>
        </w:rPr>
        <w:t xml:space="preserve">portfolio </w:t>
      </w:r>
      <w:r w:rsidR="007E1383" w:rsidRPr="00A74DEE">
        <w:rPr>
          <w:color w:val="000000" w:themeColor="text1"/>
        </w:rPr>
        <w:t>has never been more lucrative</w:t>
      </w:r>
      <w:r w:rsidR="00205026" w:rsidRPr="00A74DEE">
        <w:rPr>
          <w:color w:val="000000" w:themeColor="text1"/>
        </w:rPr>
        <w:t xml:space="preserve"> thanks to </w:t>
      </w:r>
      <w:r w:rsidR="00B722B4" w:rsidRPr="00A74DEE">
        <w:rPr>
          <w:color w:val="000000" w:themeColor="text1"/>
        </w:rPr>
        <w:t>Section 13 of the SA Income Tax Act</w:t>
      </w:r>
      <w:r w:rsidR="00B957C9" w:rsidRPr="00A74DEE">
        <w:rPr>
          <w:color w:val="000000" w:themeColor="text1"/>
        </w:rPr>
        <w:t xml:space="preserve">. </w:t>
      </w:r>
      <w:r w:rsidR="000422C4" w:rsidRPr="00A74DEE">
        <w:rPr>
          <w:color w:val="000000" w:themeColor="text1"/>
        </w:rPr>
        <w:t>Thanks to SARS, t</w:t>
      </w:r>
      <w:r w:rsidR="00B957C9" w:rsidRPr="00A74DEE">
        <w:rPr>
          <w:color w:val="000000" w:themeColor="text1"/>
        </w:rPr>
        <w:t>his act</w:t>
      </w:r>
      <w:r w:rsidR="00205026" w:rsidRPr="00A74DEE">
        <w:rPr>
          <w:color w:val="000000" w:themeColor="text1"/>
        </w:rPr>
        <w:t xml:space="preserve"> allows investors</w:t>
      </w:r>
      <w:r w:rsidR="0015528B" w:rsidRPr="00A74DEE">
        <w:rPr>
          <w:color w:val="000000" w:themeColor="text1"/>
        </w:rPr>
        <w:t xml:space="preserve"> the opportunity</w:t>
      </w:r>
      <w:r w:rsidR="00205026" w:rsidRPr="00A74DEE">
        <w:rPr>
          <w:color w:val="000000" w:themeColor="text1"/>
        </w:rPr>
        <w:t xml:space="preserve"> to reap significant yields to the tune </w:t>
      </w:r>
      <w:r w:rsidR="0015528B" w:rsidRPr="00A74DEE">
        <w:rPr>
          <w:color w:val="000000" w:themeColor="text1"/>
        </w:rPr>
        <w:t xml:space="preserve">of </w:t>
      </w:r>
      <w:r w:rsidR="00205026" w:rsidRPr="00A74DEE">
        <w:rPr>
          <w:color w:val="000000" w:themeColor="text1"/>
        </w:rPr>
        <w:t xml:space="preserve">millions. </w:t>
      </w:r>
      <w:r w:rsidR="00661949" w:rsidRPr="00A74DEE">
        <w:rPr>
          <w:color w:val="000000" w:themeColor="text1"/>
        </w:rPr>
        <w:t>Despite</w:t>
      </w:r>
      <w:r w:rsidR="0015528B" w:rsidRPr="00A74DEE">
        <w:rPr>
          <w:color w:val="000000" w:themeColor="text1"/>
        </w:rPr>
        <w:t xml:space="preserve"> t</w:t>
      </w:r>
      <w:r w:rsidR="0026285A" w:rsidRPr="00A74DEE">
        <w:rPr>
          <w:color w:val="000000" w:themeColor="text1"/>
        </w:rPr>
        <w:t xml:space="preserve">his tax incentive </w:t>
      </w:r>
      <w:r w:rsidR="0015528B" w:rsidRPr="00A74DEE">
        <w:rPr>
          <w:color w:val="000000" w:themeColor="text1"/>
        </w:rPr>
        <w:t>ha</w:t>
      </w:r>
      <w:r w:rsidR="00661949" w:rsidRPr="00A74DEE">
        <w:rPr>
          <w:color w:val="000000" w:themeColor="text1"/>
        </w:rPr>
        <w:t>ving</w:t>
      </w:r>
      <w:r w:rsidR="0015528B" w:rsidRPr="00A74DEE">
        <w:rPr>
          <w:color w:val="000000" w:themeColor="text1"/>
        </w:rPr>
        <w:t xml:space="preserve"> been around </w:t>
      </w:r>
      <w:r w:rsidR="000422C4" w:rsidRPr="00A74DEE">
        <w:rPr>
          <w:color w:val="000000" w:themeColor="text1"/>
        </w:rPr>
        <w:t xml:space="preserve">for </w:t>
      </w:r>
      <w:r w:rsidR="0015528B" w:rsidRPr="00A74DEE">
        <w:rPr>
          <w:color w:val="000000" w:themeColor="text1"/>
        </w:rPr>
        <w:t xml:space="preserve">a few years, many South Africans are </w:t>
      </w:r>
      <w:r w:rsidR="00661949" w:rsidRPr="00A74DEE">
        <w:rPr>
          <w:color w:val="000000" w:themeColor="text1"/>
        </w:rPr>
        <w:t xml:space="preserve">still </w:t>
      </w:r>
      <w:r w:rsidR="0015528B" w:rsidRPr="00A74DEE">
        <w:rPr>
          <w:color w:val="000000" w:themeColor="text1"/>
        </w:rPr>
        <w:t>not aware of its benefits</w:t>
      </w:r>
      <w:r w:rsidR="00661949" w:rsidRPr="00A74DEE">
        <w:rPr>
          <w:color w:val="000000" w:themeColor="text1"/>
        </w:rPr>
        <w:t>. W</w:t>
      </w:r>
      <w:r w:rsidR="0015528B" w:rsidRPr="00A74DEE">
        <w:rPr>
          <w:color w:val="000000" w:themeColor="text1"/>
        </w:rPr>
        <w:t>ith the increase in new developments in Kwa</w:t>
      </w:r>
      <w:r w:rsidR="00B4682C" w:rsidRPr="00A74DEE">
        <w:rPr>
          <w:color w:val="000000" w:themeColor="text1"/>
        </w:rPr>
        <w:t>Z</w:t>
      </w:r>
      <w:r w:rsidR="0015528B" w:rsidRPr="00A74DEE">
        <w:rPr>
          <w:color w:val="000000" w:themeColor="text1"/>
        </w:rPr>
        <w:t>ulu-Natal</w:t>
      </w:r>
      <w:r w:rsidR="00661949" w:rsidRPr="00A74DEE">
        <w:rPr>
          <w:color w:val="000000" w:themeColor="text1"/>
        </w:rPr>
        <w:t xml:space="preserve"> though</w:t>
      </w:r>
      <w:r w:rsidR="0015528B" w:rsidRPr="00A74DEE">
        <w:rPr>
          <w:color w:val="000000" w:themeColor="text1"/>
        </w:rPr>
        <w:t xml:space="preserve">, </w:t>
      </w:r>
      <w:r w:rsidR="0010761F" w:rsidRPr="00A74DEE">
        <w:rPr>
          <w:color w:val="000000" w:themeColor="text1"/>
        </w:rPr>
        <w:t>there is greater incentive to pay closer attention to it</w:t>
      </w:r>
      <w:r w:rsidR="0015528B" w:rsidRPr="00A74DEE">
        <w:rPr>
          <w:color w:val="000000" w:themeColor="text1"/>
        </w:rPr>
        <w:t>.</w:t>
      </w:r>
    </w:p>
    <w:p w14:paraId="0E42A4E6" w14:textId="64FA7A68" w:rsidR="00D70CCC" w:rsidRPr="00A74DEE" w:rsidRDefault="001A2290" w:rsidP="00D70CCC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t xml:space="preserve">Section 13 Income Tax Act </w:t>
      </w:r>
      <w:r w:rsidR="0026285A" w:rsidRPr="00A74DEE">
        <w:rPr>
          <w:color w:val="000000" w:themeColor="text1"/>
        </w:rPr>
        <w:t xml:space="preserve">enables </w:t>
      </w:r>
      <w:r w:rsidR="00123E5D" w:rsidRPr="00A74DEE">
        <w:rPr>
          <w:color w:val="000000" w:themeColor="text1"/>
        </w:rPr>
        <w:t xml:space="preserve">investors in </w:t>
      </w:r>
      <w:r w:rsidR="0026285A" w:rsidRPr="00A74DEE">
        <w:rPr>
          <w:color w:val="000000" w:themeColor="text1"/>
        </w:rPr>
        <w:t xml:space="preserve">residential </w:t>
      </w:r>
      <w:r w:rsidR="00123E5D" w:rsidRPr="00A74DEE">
        <w:rPr>
          <w:color w:val="000000" w:themeColor="text1"/>
        </w:rPr>
        <w:t>buy-to-</w:t>
      </w:r>
      <w:r w:rsidR="00981E41" w:rsidRPr="00A74DEE">
        <w:rPr>
          <w:color w:val="000000" w:themeColor="text1"/>
        </w:rPr>
        <w:t>let</w:t>
      </w:r>
      <w:r w:rsidR="00123E5D" w:rsidRPr="00A74DEE">
        <w:rPr>
          <w:color w:val="000000" w:themeColor="text1"/>
        </w:rPr>
        <w:t xml:space="preserve"> </w:t>
      </w:r>
      <w:r w:rsidR="0041352B" w:rsidRPr="00A74DEE">
        <w:rPr>
          <w:color w:val="000000" w:themeColor="text1"/>
        </w:rPr>
        <w:t>properties</w:t>
      </w:r>
      <w:r w:rsidR="0026285A" w:rsidRPr="00A74DEE">
        <w:rPr>
          <w:color w:val="000000" w:themeColor="text1"/>
        </w:rPr>
        <w:t xml:space="preserve"> </w:t>
      </w:r>
      <w:r w:rsidR="0041352B" w:rsidRPr="00A74DEE">
        <w:rPr>
          <w:color w:val="000000" w:themeColor="text1"/>
        </w:rPr>
        <w:t xml:space="preserve">the ability </w:t>
      </w:r>
      <w:r w:rsidR="0026285A" w:rsidRPr="00A74DEE">
        <w:rPr>
          <w:color w:val="000000" w:themeColor="text1"/>
        </w:rPr>
        <w:t>to write off a percentage of the cost of buildings acquired after 21 October 2008</w:t>
      </w:r>
      <w:r w:rsidR="00ED182D" w:rsidRPr="00A74DEE">
        <w:rPr>
          <w:color w:val="000000" w:themeColor="text1"/>
        </w:rPr>
        <w:t>,</w:t>
      </w:r>
      <w:r w:rsidR="0026285A" w:rsidRPr="00A74DEE">
        <w:rPr>
          <w:color w:val="000000" w:themeColor="text1"/>
        </w:rPr>
        <w:t xml:space="preserve"> once they have acquired a</w:t>
      </w:r>
      <w:r w:rsidR="00981E41" w:rsidRPr="00A74DEE">
        <w:rPr>
          <w:color w:val="000000" w:themeColor="text1"/>
        </w:rPr>
        <w:t xml:space="preserve"> minimum </w:t>
      </w:r>
      <w:r w:rsidR="005F3719" w:rsidRPr="00A74DEE">
        <w:rPr>
          <w:color w:val="000000" w:themeColor="text1"/>
        </w:rPr>
        <w:t xml:space="preserve">of </w:t>
      </w:r>
      <w:r w:rsidR="0026285A" w:rsidRPr="00A74DEE">
        <w:rPr>
          <w:color w:val="000000" w:themeColor="text1"/>
        </w:rPr>
        <w:t>five units</w:t>
      </w:r>
      <w:r w:rsidR="00A702A3" w:rsidRPr="00A74DEE">
        <w:rPr>
          <w:color w:val="000000" w:themeColor="text1"/>
        </w:rPr>
        <w:t xml:space="preserve">. </w:t>
      </w:r>
      <w:r w:rsidR="005F3719" w:rsidRPr="00A74DEE">
        <w:rPr>
          <w:color w:val="000000" w:themeColor="text1"/>
        </w:rPr>
        <w:t>Only then will i</w:t>
      </w:r>
      <w:r w:rsidR="00A702A3" w:rsidRPr="00A74DEE">
        <w:rPr>
          <w:color w:val="000000" w:themeColor="text1"/>
        </w:rPr>
        <w:t xml:space="preserve">nvestors </w:t>
      </w:r>
      <w:r w:rsidR="005F3719" w:rsidRPr="00A74DEE">
        <w:rPr>
          <w:color w:val="000000" w:themeColor="text1"/>
        </w:rPr>
        <w:t>be eligible</w:t>
      </w:r>
      <w:r w:rsidR="00A702A3" w:rsidRPr="00A74DEE">
        <w:rPr>
          <w:color w:val="000000" w:themeColor="text1"/>
        </w:rPr>
        <w:t xml:space="preserve"> to </w:t>
      </w:r>
      <w:r w:rsidR="005F3719" w:rsidRPr="00A74DEE">
        <w:rPr>
          <w:color w:val="000000" w:themeColor="text1"/>
        </w:rPr>
        <w:t xml:space="preserve">off-set their investment by reducing the cost of the units at an accelerated rate of 5% a year over </w:t>
      </w:r>
      <w:r w:rsidR="00B70995" w:rsidRPr="00A74DEE">
        <w:rPr>
          <w:color w:val="000000" w:themeColor="text1"/>
        </w:rPr>
        <w:t xml:space="preserve">a </w:t>
      </w:r>
      <w:r w:rsidR="005F3719" w:rsidRPr="00A74DEE">
        <w:rPr>
          <w:color w:val="000000" w:themeColor="text1"/>
        </w:rPr>
        <w:t>20</w:t>
      </w:r>
      <w:r w:rsidR="00864288" w:rsidRPr="00A74DEE">
        <w:rPr>
          <w:color w:val="000000" w:themeColor="text1"/>
        </w:rPr>
        <w:t>-</w:t>
      </w:r>
      <w:r w:rsidR="005F3719" w:rsidRPr="00A74DEE">
        <w:rPr>
          <w:color w:val="000000" w:themeColor="text1"/>
        </w:rPr>
        <w:t>year</w:t>
      </w:r>
      <w:r w:rsidR="00B70995" w:rsidRPr="00A74DEE">
        <w:rPr>
          <w:color w:val="000000" w:themeColor="text1"/>
        </w:rPr>
        <w:t xml:space="preserve"> </w:t>
      </w:r>
      <w:r w:rsidR="00864288" w:rsidRPr="00A74DEE">
        <w:rPr>
          <w:color w:val="000000" w:themeColor="text1"/>
        </w:rPr>
        <w:t>timeframe</w:t>
      </w:r>
      <w:r w:rsidR="005F3719" w:rsidRPr="00A74DEE">
        <w:rPr>
          <w:color w:val="000000" w:themeColor="text1"/>
        </w:rPr>
        <w:t>.</w:t>
      </w:r>
      <w:r w:rsidR="0026285A" w:rsidRPr="00A74DEE">
        <w:rPr>
          <w:color w:val="000000" w:themeColor="text1"/>
        </w:rPr>
        <w:t xml:space="preserve"> </w:t>
      </w:r>
      <w:r w:rsidR="008C2545" w:rsidRPr="00A74DEE">
        <w:rPr>
          <w:color w:val="000000" w:themeColor="text1"/>
        </w:rPr>
        <w:t>This</w:t>
      </w:r>
      <w:r w:rsidR="005F3719" w:rsidRPr="00A74DEE">
        <w:rPr>
          <w:color w:val="000000" w:themeColor="text1"/>
        </w:rPr>
        <w:t xml:space="preserve"> means </w:t>
      </w:r>
      <w:r w:rsidR="002505B6" w:rsidRPr="00A74DEE">
        <w:rPr>
          <w:color w:val="000000" w:themeColor="text1"/>
        </w:rPr>
        <w:t xml:space="preserve">that </w:t>
      </w:r>
      <w:r w:rsidR="005F3719" w:rsidRPr="00A74DEE">
        <w:rPr>
          <w:color w:val="000000" w:themeColor="text1"/>
        </w:rPr>
        <w:t xml:space="preserve">a person who purchases five newly built apartments or freestanding homes at R1 000 000 each, will </w:t>
      </w:r>
      <w:r w:rsidR="002505B6" w:rsidRPr="00A74DEE">
        <w:rPr>
          <w:color w:val="000000" w:themeColor="text1"/>
        </w:rPr>
        <w:t xml:space="preserve">be </w:t>
      </w:r>
      <w:r w:rsidR="005F3719" w:rsidRPr="00A74DEE">
        <w:rPr>
          <w:color w:val="000000" w:themeColor="text1"/>
        </w:rPr>
        <w:t>permit</w:t>
      </w:r>
      <w:r w:rsidR="002505B6" w:rsidRPr="00A74DEE">
        <w:rPr>
          <w:color w:val="000000" w:themeColor="text1"/>
        </w:rPr>
        <w:t>ted</w:t>
      </w:r>
      <w:r w:rsidR="005F3719" w:rsidRPr="00A74DEE">
        <w:rPr>
          <w:color w:val="000000" w:themeColor="text1"/>
        </w:rPr>
        <w:t xml:space="preserve"> </w:t>
      </w:r>
      <w:r w:rsidR="0041352B" w:rsidRPr="00A74DEE">
        <w:rPr>
          <w:color w:val="000000" w:themeColor="text1"/>
        </w:rPr>
        <w:t xml:space="preserve">a tax deduction of R2.75 million </w:t>
      </w:r>
      <w:r w:rsidR="002505B6" w:rsidRPr="00A74DEE">
        <w:rPr>
          <w:color w:val="000000" w:themeColor="text1"/>
        </w:rPr>
        <w:t xml:space="preserve">by SARS </w:t>
      </w:r>
      <w:r w:rsidR="0041352B" w:rsidRPr="00A74DEE">
        <w:rPr>
          <w:color w:val="000000" w:themeColor="text1"/>
        </w:rPr>
        <w:t>to lower their tax liability.</w:t>
      </w:r>
      <w:r w:rsidR="00D70CCC" w:rsidRPr="00A74DEE">
        <w:rPr>
          <w:color w:val="000000" w:themeColor="text1"/>
        </w:rPr>
        <w:t xml:space="preserve"> Over a period of 20 years this can result in approximately R137 500 in annual tax allowances, which after taxes is an estimated R5 156 a month. </w:t>
      </w:r>
    </w:p>
    <w:p w14:paraId="2DF639E5" w14:textId="15E576CC" w:rsidR="00981E41" w:rsidRPr="00A74DEE" w:rsidRDefault="00D70CCC" w:rsidP="00213F42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t xml:space="preserve">For sectional title properties, a 55% return on the purchase price of the property can be claimed back over a period of 20 years. As the land upon which full titles are built does not depreciate, taxpayers can only claim on the building portion of the property which </w:t>
      </w:r>
      <w:r w:rsidR="005D7E09" w:rsidRPr="00A74DEE">
        <w:rPr>
          <w:color w:val="000000" w:themeColor="text1"/>
        </w:rPr>
        <w:t xml:space="preserve">is </w:t>
      </w:r>
      <w:r w:rsidRPr="00A74DEE">
        <w:rPr>
          <w:color w:val="000000" w:themeColor="text1"/>
        </w:rPr>
        <w:t xml:space="preserve">dependent on the land, </w:t>
      </w:r>
      <w:r w:rsidR="00295F39" w:rsidRPr="00A74DEE">
        <w:rPr>
          <w:color w:val="000000" w:themeColor="text1"/>
        </w:rPr>
        <w:t xml:space="preserve">and this </w:t>
      </w:r>
      <w:r w:rsidRPr="00A74DEE">
        <w:rPr>
          <w:color w:val="000000" w:themeColor="text1"/>
        </w:rPr>
        <w:t xml:space="preserve">could add up to 80% of the building cost </w:t>
      </w:r>
      <w:r w:rsidR="00366979" w:rsidRPr="00A74DEE">
        <w:rPr>
          <w:color w:val="000000" w:themeColor="text1"/>
        </w:rPr>
        <w:t>that can be</w:t>
      </w:r>
      <w:r w:rsidRPr="00A74DEE">
        <w:rPr>
          <w:color w:val="000000" w:themeColor="text1"/>
        </w:rPr>
        <w:t xml:space="preserve"> claimed back over 20 years. </w:t>
      </w:r>
    </w:p>
    <w:p w14:paraId="4DA78555" w14:textId="65C54D2C" w:rsidR="00A81080" w:rsidRPr="00A74DEE" w:rsidRDefault="00D70CCC" w:rsidP="00213F42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t>To qualify for this incentive</w:t>
      </w:r>
      <w:r w:rsidR="00E744CC" w:rsidRPr="00A74DEE">
        <w:rPr>
          <w:color w:val="000000" w:themeColor="text1"/>
        </w:rPr>
        <w:t>,</w:t>
      </w:r>
      <w:r w:rsidR="0076294C" w:rsidRPr="00A74DEE">
        <w:rPr>
          <w:color w:val="000000" w:themeColor="text1"/>
        </w:rPr>
        <w:t xml:space="preserve"> properties must be </w:t>
      </w:r>
      <w:r w:rsidRPr="00A74DEE">
        <w:rPr>
          <w:color w:val="000000" w:themeColor="text1"/>
        </w:rPr>
        <w:t>newly built</w:t>
      </w:r>
      <w:r w:rsidR="00E744CC" w:rsidRPr="00A74DEE">
        <w:rPr>
          <w:color w:val="000000" w:themeColor="text1"/>
        </w:rPr>
        <w:t xml:space="preserve"> and</w:t>
      </w:r>
      <w:r w:rsidR="0076294C" w:rsidRPr="00A74DEE">
        <w:rPr>
          <w:color w:val="000000" w:themeColor="text1"/>
        </w:rPr>
        <w:t xml:space="preserve"> located in South Africa</w:t>
      </w:r>
      <w:r w:rsidR="00E744CC" w:rsidRPr="00A74DEE">
        <w:rPr>
          <w:color w:val="000000" w:themeColor="text1"/>
        </w:rPr>
        <w:t>. T</w:t>
      </w:r>
      <w:r w:rsidR="0076294C" w:rsidRPr="00A74DEE">
        <w:rPr>
          <w:color w:val="000000" w:themeColor="text1"/>
        </w:rPr>
        <w:t>axpayers cannot be living on any of the properties and units must be used for trading purposes only</w:t>
      </w:r>
      <w:r w:rsidR="0000027D" w:rsidRPr="00A74DEE">
        <w:rPr>
          <w:color w:val="000000" w:themeColor="text1"/>
        </w:rPr>
        <w:t>,</w:t>
      </w:r>
      <w:r w:rsidR="0076294C" w:rsidRPr="00A74DEE">
        <w:rPr>
          <w:color w:val="000000" w:themeColor="text1"/>
        </w:rPr>
        <w:t xml:space="preserve"> such as rental of property.</w:t>
      </w:r>
    </w:p>
    <w:p w14:paraId="00B1DBA7" w14:textId="51FECEED" w:rsidR="00D70CCC" w:rsidRPr="00A74DEE" w:rsidRDefault="00D70CCC" w:rsidP="00213F42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t>Spoilt for choice, investors and would be investors in KwaZulu</w:t>
      </w:r>
      <w:r w:rsidR="00D90DBD" w:rsidRPr="00A74DEE">
        <w:rPr>
          <w:color w:val="000000" w:themeColor="text1"/>
        </w:rPr>
        <w:t>-</w:t>
      </w:r>
      <w:r w:rsidRPr="00A74DEE">
        <w:rPr>
          <w:color w:val="000000" w:themeColor="text1"/>
        </w:rPr>
        <w:t xml:space="preserve">Natal </w:t>
      </w:r>
      <w:r w:rsidR="00C2684E" w:rsidRPr="00A74DEE">
        <w:rPr>
          <w:color w:val="000000" w:themeColor="text1"/>
        </w:rPr>
        <w:t>can choose from</w:t>
      </w:r>
      <w:r w:rsidRPr="00A74DEE">
        <w:rPr>
          <w:color w:val="000000" w:themeColor="text1"/>
        </w:rPr>
        <w:t xml:space="preserve"> a vast number of new developments and leading the charge </w:t>
      </w:r>
      <w:r w:rsidR="00C2684E" w:rsidRPr="00A74DEE">
        <w:rPr>
          <w:color w:val="000000" w:themeColor="text1"/>
        </w:rPr>
        <w:t>is developer Collins Residential. With</w:t>
      </w:r>
      <w:r w:rsidR="00A16C15" w:rsidRPr="00A74DEE">
        <w:rPr>
          <w:color w:val="000000" w:themeColor="text1"/>
        </w:rPr>
        <w:t>in</w:t>
      </w:r>
      <w:r w:rsidR="00C2684E" w:rsidRPr="00A74DEE">
        <w:rPr>
          <w:color w:val="000000" w:themeColor="text1"/>
        </w:rPr>
        <w:t xml:space="preserve"> their vast development portfolio</w:t>
      </w:r>
      <w:r w:rsidR="00A16C15" w:rsidRPr="00A74DEE">
        <w:rPr>
          <w:color w:val="000000" w:themeColor="text1"/>
        </w:rPr>
        <w:t xml:space="preserve"> that dominates KwaZulu Natal</w:t>
      </w:r>
      <w:r w:rsidR="001C4175" w:rsidRPr="00A74DEE">
        <w:rPr>
          <w:color w:val="000000" w:themeColor="text1"/>
        </w:rPr>
        <w:t xml:space="preserve">, </w:t>
      </w:r>
      <w:r w:rsidR="00C2684E" w:rsidRPr="00A74DEE">
        <w:rPr>
          <w:color w:val="000000" w:themeColor="text1"/>
        </w:rPr>
        <w:t>is Emberton Estate</w:t>
      </w:r>
      <w:r w:rsidR="006238D3" w:rsidRPr="00A74DEE">
        <w:rPr>
          <w:color w:val="000000" w:themeColor="text1"/>
        </w:rPr>
        <w:t>.</w:t>
      </w:r>
      <w:r w:rsidR="00C2684E" w:rsidRPr="00A74DEE">
        <w:rPr>
          <w:color w:val="000000" w:themeColor="text1"/>
        </w:rPr>
        <w:t xml:space="preserve"> </w:t>
      </w:r>
      <w:r w:rsidR="006238D3" w:rsidRPr="00A74DEE">
        <w:rPr>
          <w:color w:val="000000" w:themeColor="text1"/>
        </w:rPr>
        <w:t>N</w:t>
      </w:r>
      <w:r w:rsidR="00C2684E" w:rsidRPr="00A74DEE">
        <w:rPr>
          <w:color w:val="000000" w:themeColor="text1"/>
        </w:rPr>
        <w:t>estled in the burgeoning suburb of Hillcrest</w:t>
      </w:r>
      <w:r w:rsidR="006238D3" w:rsidRPr="00A74DEE">
        <w:rPr>
          <w:color w:val="000000" w:themeColor="text1"/>
        </w:rPr>
        <w:t>, Emberton Estate</w:t>
      </w:r>
      <w:r w:rsidR="00C2684E" w:rsidRPr="00A74DEE">
        <w:rPr>
          <w:color w:val="000000" w:themeColor="text1"/>
        </w:rPr>
        <w:t xml:space="preserve"> has over the years seen a steady flow of property sales. </w:t>
      </w:r>
    </w:p>
    <w:p w14:paraId="1E5E0F70" w14:textId="7836DC4B" w:rsidR="0000027D" w:rsidRPr="00A74DEE" w:rsidRDefault="00936506" w:rsidP="00936506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t>With apartments starting from only R</w:t>
      </w:r>
      <w:r w:rsidR="00A50480">
        <w:rPr>
          <w:color w:val="000000" w:themeColor="text1"/>
        </w:rPr>
        <w:t>925</w:t>
      </w:r>
      <w:r w:rsidRPr="00A74DEE">
        <w:rPr>
          <w:color w:val="000000" w:themeColor="text1"/>
        </w:rPr>
        <w:t xml:space="preserve"> 000, purchasing at </w:t>
      </w:r>
      <w:proofErr w:type="spellStart"/>
      <w:r w:rsidRPr="00A74DEE">
        <w:rPr>
          <w:color w:val="000000" w:themeColor="text1"/>
        </w:rPr>
        <w:t>Emberton</w:t>
      </w:r>
      <w:proofErr w:type="spellEnd"/>
      <w:r w:rsidRPr="00A74DEE">
        <w:rPr>
          <w:color w:val="000000" w:themeColor="text1"/>
        </w:rPr>
        <w:t xml:space="preserve"> Estate provides investors with the perfect opportunity </w:t>
      </w:r>
      <w:r w:rsidR="0000027D" w:rsidRPr="00A74DEE">
        <w:rPr>
          <w:color w:val="000000" w:themeColor="text1"/>
        </w:rPr>
        <w:t xml:space="preserve">to grow their property portfolios. </w:t>
      </w:r>
      <w:r w:rsidRPr="00A74DEE">
        <w:rPr>
          <w:color w:val="000000" w:themeColor="text1"/>
        </w:rPr>
        <w:t xml:space="preserve">This development has seamlessly integrated historical beauty into the landscape of modern, </w:t>
      </w:r>
      <w:proofErr w:type="gramStart"/>
      <w:r w:rsidRPr="00A74DEE">
        <w:rPr>
          <w:color w:val="000000" w:themeColor="text1"/>
        </w:rPr>
        <w:t>convenient</w:t>
      </w:r>
      <w:proofErr w:type="gramEnd"/>
      <w:r w:rsidRPr="00A74DEE">
        <w:rPr>
          <w:color w:val="000000" w:themeColor="text1"/>
        </w:rPr>
        <w:t xml:space="preserve"> and engaged living, making it one of the most sought-after estates situated in the beautiful</w:t>
      </w:r>
      <w:r w:rsidR="0000027D" w:rsidRPr="00A74DEE">
        <w:rPr>
          <w:color w:val="000000" w:themeColor="text1"/>
        </w:rPr>
        <w:t xml:space="preserve"> setting of</w:t>
      </w:r>
      <w:r w:rsidRPr="00A74DEE">
        <w:rPr>
          <w:color w:val="000000" w:themeColor="text1"/>
        </w:rPr>
        <w:t xml:space="preserve"> Hillcrest </w:t>
      </w:r>
      <w:r w:rsidR="0000027D" w:rsidRPr="00A74DEE">
        <w:rPr>
          <w:color w:val="000000" w:themeColor="text1"/>
        </w:rPr>
        <w:t xml:space="preserve">in </w:t>
      </w:r>
      <w:r w:rsidRPr="00A74DEE">
        <w:rPr>
          <w:color w:val="000000" w:themeColor="text1"/>
        </w:rPr>
        <w:t>KwaZulu-Natal.</w:t>
      </w:r>
    </w:p>
    <w:p w14:paraId="059EEF09" w14:textId="0E58B820" w:rsidR="0045385B" w:rsidRPr="00A74DEE" w:rsidRDefault="0000027D" w:rsidP="00213F42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t xml:space="preserve">As Emberton offers sectional titles, </w:t>
      </w:r>
      <w:r w:rsidR="00675F40" w:rsidRPr="00A74DEE">
        <w:rPr>
          <w:color w:val="000000" w:themeColor="text1"/>
        </w:rPr>
        <w:t>or more commonly referred to as</w:t>
      </w:r>
      <w:r w:rsidRPr="00A74DEE">
        <w:rPr>
          <w:color w:val="000000" w:themeColor="text1"/>
        </w:rPr>
        <w:t xml:space="preserve"> apartments, this gives investors an unmissable opportunity to purchase </w:t>
      </w:r>
      <w:r w:rsidR="00675F40" w:rsidRPr="00A74DEE">
        <w:rPr>
          <w:color w:val="000000" w:themeColor="text1"/>
        </w:rPr>
        <w:t>units</w:t>
      </w:r>
      <w:r w:rsidRPr="00A74DEE">
        <w:rPr>
          <w:color w:val="000000" w:themeColor="text1"/>
        </w:rPr>
        <w:t xml:space="preserve"> at an affordable price which could assist in qualifying them to claim back significant amounts on their investment, dependent on their current property portfolio. </w:t>
      </w:r>
    </w:p>
    <w:p w14:paraId="3550E34E" w14:textId="6B8156B3" w:rsidR="0045385B" w:rsidRPr="00A74DEE" w:rsidRDefault="001F6FD0" w:rsidP="00213F42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lastRenderedPageBreak/>
        <w:t>With</w:t>
      </w:r>
      <w:r w:rsidR="009661BE" w:rsidRPr="00A74DEE">
        <w:rPr>
          <w:color w:val="000000" w:themeColor="text1"/>
        </w:rPr>
        <w:t xml:space="preserve"> an array of home configurations that have already experienced year-on-year growth in capital appreciation</w:t>
      </w:r>
      <w:r w:rsidR="0000027D" w:rsidRPr="00A74DEE">
        <w:rPr>
          <w:color w:val="000000" w:themeColor="text1"/>
        </w:rPr>
        <w:t xml:space="preserve">, </w:t>
      </w:r>
      <w:proofErr w:type="spellStart"/>
      <w:r w:rsidRPr="00A74DEE">
        <w:rPr>
          <w:color w:val="000000" w:themeColor="text1"/>
        </w:rPr>
        <w:t>Emberton</w:t>
      </w:r>
      <w:proofErr w:type="spellEnd"/>
      <w:r w:rsidRPr="00A74DEE">
        <w:rPr>
          <w:color w:val="000000" w:themeColor="text1"/>
        </w:rPr>
        <w:t xml:space="preserve"> </w:t>
      </w:r>
      <w:r w:rsidR="0000027D" w:rsidRPr="00A74DEE">
        <w:rPr>
          <w:color w:val="000000" w:themeColor="text1"/>
        </w:rPr>
        <w:t>provid</w:t>
      </w:r>
      <w:r w:rsidRPr="00A74DEE">
        <w:rPr>
          <w:color w:val="000000" w:themeColor="text1"/>
        </w:rPr>
        <w:t>es</w:t>
      </w:r>
      <w:r w:rsidR="0000027D" w:rsidRPr="00A74DEE">
        <w:rPr>
          <w:color w:val="000000" w:themeColor="text1"/>
        </w:rPr>
        <w:t xml:space="preserve"> </w:t>
      </w:r>
      <w:r w:rsidR="009661BE" w:rsidRPr="00A74DEE">
        <w:rPr>
          <w:color w:val="000000" w:themeColor="text1"/>
        </w:rPr>
        <w:t xml:space="preserve">new homeowners the very best of </w:t>
      </w:r>
      <w:r w:rsidR="007E4246" w:rsidRPr="00A74DEE">
        <w:rPr>
          <w:color w:val="000000" w:themeColor="text1"/>
        </w:rPr>
        <w:t xml:space="preserve">all that </w:t>
      </w:r>
      <w:r w:rsidR="009661BE" w:rsidRPr="00A74DEE">
        <w:rPr>
          <w:color w:val="000000" w:themeColor="text1"/>
        </w:rPr>
        <w:t>estate living</w:t>
      </w:r>
      <w:r w:rsidR="007E4246" w:rsidRPr="00A74DEE">
        <w:rPr>
          <w:color w:val="000000" w:themeColor="text1"/>
        </w:rPr>
        <w:t xml:space="preserve"> has to offer. </w:t>
      </w:r>
    </w:p>
    <w:p w14:paraId="01C0AA66" w14:textId="6DE7984A" w:rsidR="00F213B7" w:rsidRPr="00A74DEE" w:rsidRDefault="00E92E57" w:rsidP="00B1557F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t>“All of our fantastic facilities in this affordable estate are undoubtedly enhanced by state-of-the-art security that allow</w:t>
      </w:r>
      <w:r w:rsidR="00BE3941" w:rsidRPr="00A74DEE">
        <w:rPr>
          <w:color w:val="000000" w:themeColor="text1"/>
        </w:rPr>
        <w:t>s</w:t>
      </w:r>
      <w:r w:rsidRPr="00A74DEE">
        <w:rPr>
          <w:color w:val="000000" w:themeColor="text1"/>
        </w:rPr>
        <w:t xml:space="preserve"> residents to feel safe, happy, and free to enjoy estate living with total peace of mind. </w:t>
      </w:r>
      <w:r w:rsidR="004673B5" w:rsidRPr="00A74DEE">
        <w:rPr>
          <w:color w:val="000000" w:themeColor="text1"/>
        </w:rPr>
        <w:t>Add to this already attractive offering</w:t>
      </w:r>
      <w:r w:rsidRPr="00A74DEE">
        <w:rPr>
          <w:color w:val="000000" w:themeColor="text1"/>
        </w:rPr>
        <w:t xml:space="preserve"> the fact that we are a pet-friendly estate too</w:t>
      </w:r>
      <w:r w:rsidR="009473EF" w:rsidRPr="00A74DEE">
        <w:rPr>
          <w:color w:val="000000" w:themeColor="text1"/>
        </w:rPr>
        <w:t xml:space="preserve"> and </w:t>
      </w:r>
      <w:r w:rsidR="00D46368" w:rsidRPr="00A74DEE">
        <w:rPr>
          <w:color w:val="000000" w:themeColor="text1"/>
        </w:rPr>
        <w:t xml:space="preserve">it becomes obvious why investors </w:t>
      </w:r>
      <w:r w:rsidR="00916924" w:rsidRPr="00A74DEE">
        <w:rPr>
          <w:color w:val="000000" w:themeColor="text1"/>
        </w:rPr>
        <w:t xml:space="preserve">and those looking to expand on their property portfolio find </w:t>
      </w:r>
      <w:r w:rsidR="00BE3941" w:rsidRPr="00A74DEE">
        <w:rPr>
          <w:color w:val="000000" w:themeColor="text1"/>
        </w:rPr>
        <w:t xml:space="preserve">value </w:t>
      </w:r>
      <w:r w:rsidR="00916924" w:rsidRPr="00A74DEE">
        <w:rPr>
          <w:color w:val="000000" w:themeColor="text1"/>
        </w:rPr>
        <w:t>in investing in apartments on this secure estate</w:t>
      </w:r>
      <w:r w:rsidRPr="00A74DEE">
        <w:rPr>
          <w:color w:val="000000" w:themeColor="text1"/>
        </w:rPr>
        <w:t xml:space="preserve">,” adds </w:t>
      </w:r>
      <w:r w:rsidR="0000027D" w:rsidRPr="00A74DEE">
        <w:rPr>
          <w:color w:val="000000" w:themeColor="text1"/>
        </w:rPr>
        <w:t>Geoff Perkins, Head of Residential Projects at Collins Residential</w:t>
      </w:r>
      <w:r w:rsidRPr="00A74DEE">
        <w:rPr>
          <w:color w:val="000000" w:themeColor="text1"/>
        </w:rPr>
        <w:t>. </w:t>
      </w:r>
    </w:p>
    <w:p w14:paraId="0A741D84" w14:textId="77777777" w:rsidR="007E4246" w:rsidRPr="00A74DEE" w:rsidRDefault="007E4246" w:rsidP="00DA33DD">
      <w:pPr>
        <w:spacing w:line="360" w:lineRule="auto"/>
        <w:jc w:val="both"/>
        <w:rPr>
          <w:rStyle w:val="Hyperlink"/>
          <w:b/>
          <w:bCs/>
          <w:color w:val="000000" w:themeColor="text1"/>
          <w:sz w:val="24"/>
          <w:szCs w:val="24"/>
          <w:u w:val="none"/>
        </w:rPr>
      </w:pPr>
    </w:p>
    <w:p w14:paraId="21D5D267" w14:textId="52F48A8D" w:rsidR="00F213B7" w:rsidRPr="00A74DEE" w:rsidRDefault="00F213B7" w:rsidP="00DA33DD">
      <w:pPr>
        <w:spacing w:line="360" w:lineRule="auto"/>
        <w:jc w:val="both"/>
        <w:rPr>
          <w:rStyle w:val="Hyperlink"/>
          <w:b/>
          <w:bCs/>
          <w:color w:val="000000" w:themeColor="text1"/>
          <w:sz w:val="24"/>
          <w:szCs w:val="24"/>
          <w:u w:val="none"/>
        </w:rPr>
      </w:pPr>
      <w:r w:rsidRPr="00A74DEE">
        <w:rPr>
          <w:rStyle w:val="Hyperlink"/>
          <w:b/>
          <w:bCs/>
          <w:color w:val="000000" w:themeColor="text1"/>
          <w:sz w:val="24"/>
          <w:szCs w:val="24"/>
          <w:u w:val="none"/>
        </w:rPr>
        <w:t>ENDS</w:t>
      </w:r>
    </w:p>
    <w:p w14:paraId="44E08147" w14:textId="77777777" w:rsidR="00F213B7" w:rsidRPr="00A74DEE" w:rsidRDefault="00F213B7" w:rsidP="00DA33DD">
      <w:pPr>
        <w:spacing w:line="360" w:lineRule="auto"/>
        <w:jc w:val="both"/>
        <w:rPr>
          <w:rStyle w:val="Hyperlink"/>
          <w:b/>
          <w:bCs/>
          <w:color w:val="000000" w:themeColor="text1"/>
          <w:sz w:val="24"/>
          <w:szCs w:val="24"/>
          <w:u w:val="none"/>
        </w:rPr>
      </w:pPr>
    </w:p>
    <w:tbl>
      <w:tblPr>
        <w:tblW w:w="9465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262"/>
        <w:gridCol w:w="7575"/>
      </w:tblGrid>
      <w:tr w:rsidR="00A74DEE" w:rsidRPr="00A74DEE" w14:paraId="3751B13F" w14:textId="77777777" w:rsidTr="00F213B7">
        <w:trPr>
          <w:trHeight w:val="1103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ECE41" w14:textId="77777777" w:rsidR="00F213B7" w:rsidRPr="00A74DEE" w:rsidRDefault="00F213B7">
            <w:pPr>
              <w:pStyle w:val="Standard"/>
              <w:shd w:val="clear" w:color="auto" w:fill="FFFFFF" w:themeFill="background1"/>
              <w:spacing w:line="256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WORDS </w:t>
            </w:r>
          </w:p>
          <w:p w14:paraId="068B794B" w14:textId="77777777" w:rsidR="00F213B7" w:rsidRPr="00A74DEE" w:rsidRDefault="00F213B7">
            <w:pPr>
              <w:pStyle w:val="Standard"/>
              <w:shd w:val="clear" w:color="auto" w:fill="FFFFFF" w:themeFill="background1"/>
              <w:spacing w:line="256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DISTRIBUTED </w:t>
            </w:r>
          </w:p>
          <w:p w14:paraId="2FB8F861" w14:textId="77777777" w:rsidR="00F213B7" w:rsidRPr="00A74DEE" w:rsidRDefault="00F213B7">
            <w:pPr>
              <w:pStyle w:val="Standard"/>
              <w:shd w:val="clear" w:color="auto" w:fill="FFFFFF" w:themeFill="background1"/>
              <w:spacing w:line="256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IMAGES </w:t>
            </w:r>
          </w:p>
          <w:p w14:paraId="661D7BAD" w14:textId="77777777" w:rsidR="00F213B7" w:rsidRPr="00A74DEE" w:rsidRDefault="00F213B7">
            <w:pPr>
              <w:pStyle w:val="Standard"/>
              <w:shd w:val="clear" w:color="auto" w:fill="FFFFFF" w:themeFill="background1"/>
              <w:spacing w:line="256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DATE </w:t>
            </w:r>
          </w:p>
        </w:tc>
        <w:tc>
          <w:tcPr>
            <w:tcW w:w="26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E7EE8" w14:textId="77777777" w:rsidR="00F213B7" w:rsidRPr="00A74DEE" w:rsidRDefault="00F213B7">
            <w:pPr>
              <w:pStyle w:val="Standard"/>
              <w:shd w:val="clear" w:color="auto" w:fill="FFFFFF" w:themeFill="background1"/>
              <w:spacing w:line="256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: </w:t>
            </w:r>
          </w:p>
          <w:p w14:paraId="70F742B3" w14:textId="77777777" w:rsidR="00F213B7" w:rsidRPr="00A74DEE" w:rsidRDefault="00F213B7">
            <w:pPr>
              <w:pStyle w:val="Standard"/>
              <w:shd w:val="clear" w:color="auto" w:fill="FFFFFF" w:themeFill="background1"/>
              <w:spacing w:line="256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: </w:t>
            </w:r>
          </w:p>
          <w:p w14:paraId="58C6C49D" w14:textId="77777777" w:rsidR="00F213B7" w:rsidRPr="00A74DEE" w:rsidRDefault="00F213B7">
            <w:pPr>
              <w:pStyle w:val="Standard"/>
              <w:shd w:val="clear" w:color="auto" w:fill="FFFFFF" w:themeFill="background1"/>
              <w:spacing w:line="256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: </w:t>
            </w:r>
          </w:p>
          <w:p w14:paraId="5C7190FA" w14:textId="77777777" w:rsidR="00F213B7" w:rsidRPr="00A74DEE" w:rsidRDefault="00F213B7">
            <w:pPr>
              <w:pStyle w:val="Standard"/>
              <w:shd w:val="clear" w:color="auto" w:fill="FFFFFF" w:themeFill="background1"/>
              <w:spacing w:line="256" w:lineRule="auto"/>
              <w:jc w:val="both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: </w:t>
            </w:r>
          </w:p>
        </w:tc>
        <w:tc>
          <w:tcPr>
            <w:tcW w:w="75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10122" w14:textId="4D6FEA96" w:rsidR="00F213B7" w:rsidRPr="00A74DEE" w:rsidRDefault="00AD4E1A">
            <w:pPr>
              <w:pStyle w:val="Standard"/>
              <w:shd w:val="clear" w:color="auto" w:fill="FFFFFF" w:themeFill="background1"/>
              <w:spacing w:line="256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5</w:t>
            </w:r>
            <w:r w:rsidR="001362A7"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92</w:t>
            </w:r>
          </w:p>
          <w:p w14:paraId="2BE2E5FE" w14:textId="2B285780" w:rsidR="00F213B7" w:rsidRPr="00A74DEE" w:rsidRDefault="0045385B">
            <w:pPr>
              <w:pStyle w:val="Standard"/>
              <w:shd w:val="clear" w:color="auto" w:fill="FFFFFF" w:themeFill="background1"/>
              <w:spacing w:line="256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On behalf of Collins Residential for Emberton Estate</w:t>
            </w:r>
          </w:p>
          <w:p w14:paraId="69D3D96E" w14:textId="7780CA09" w:rsidR="00F213B7" w:rsidRPr="00A74DEE" w:rsidRDefault="0045385B">
            <w:pPr>
              <w:pStyle w:val="Standard"/>
              <w:shd w:val="clear" w:color="auto" w:fill="FFFFFF" w:themeFill="background1"/>
              <w:spacing w:line="256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</w:pPr>
            <w:r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>Profile image of Geoff Perkins</w:t>
            </w:r>
            <w:r w:rsidR="00FD51FF"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  <w:t xml:space="preserve"> and images of Emberton Estate</w:t>
            </w:r>
          </w:p>
          <w:p w14:paraId="7F493A62" w14:textId="0C160ED3" w:rsidR="00F213B7" w:rsidRPr="00A74DEE" w:rsidRDefault="0029108B">
            <w:pPr>
              <w:pStyle w:val="Standard"/>
              <w:shd w:val="clear" w:color="auto" w:fill="FFFFFF" w:themeFill="background1"/>
              <w:spacing w:line="256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n-GB" w:eastAsia="en-ZA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en-GB" w:eastAsia="en-ZA"/>
              </w:rPr>
              <w:t>January</w:t>
            </w:r>
            <w:r w:rsidR="00F213B7" w:rsidRPr="00A74DEE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  <w:lang w:val="en-GB" w:eastAsia="en-ZA"/>
              </w:rPr>
              <w:t xml:space="preserve"> 2022</w:t>
            </w:r>
          </w:p>
        </w:tc>
      </w:tr>
    </w:tbl>
    <w:p w14:paraId="54098A3D" w14:textId="77777777" w:rsidR="00F213B7" w:rsidRPr="00A74DEE" w:rsidRDefault="00F213B7" w:rsidP="00F213B7">
      <w:pPr>
        <w:jc w:val="both"/>
        <w:rPr>
          <w:b/>
          <w:bCs/>
          <w:color w:val="000000" w:themeColor="text1"/>
          <w:lang w:val="en-US"/>
        </w:rPr>
      </w:pPr>
    </w:p>
    <w:p w14:paraId="0D092386" w14:textId="77777777" w:rsidR="00F213B7" w:rsidRPr="00A74DEE" w:rsidRDefault="00F213B7" w:rsidP="00F213B7">
      <w:pPr>
        <w:jc w:val="both"/>
        <w:rPr>
          <w:b/>
          <w:bCs/>
          <w:color w:val="000000" w:themeColor="text1"/>
          <w:lang w:val="en-US"/>
        </w:rPr>
      </w:pPr>
      <w:r w:rsidRPr="00A74DEE">
        <w:rPr>
          <w:b/>
          <w:bCs/>
          <w:color w:val="000000" w:themeColor="text1"/>
          <w:lang w:val="en-US"/>
        </w:rPr>
        <w:t>Notes to Editor:</w:t>
      </w:r>
    </w:p>
    <w:p w14:paraId="32A48B98" w14:textId="77777777" w:rsidR="00F213B7" w:rsidRPr="00A74DEE" w:rsidRDefault="00F213B7" w:rsidP="00F213B7">
      <w:pPr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A74DEE">
        <w:rPr>
          <w:b/>
          <w:bCs/>
          <w:i/>
          <w:iCs/>
          <w:color w:val="000000" w:themeColor="text1"/>
          <w:lang w:val="en-US"/>
        </w:rPr>
        <w:t xml:space="preserve">About </w:t>
      </w:r>
      <w:r w:rsidRPr="00A74DEE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en-GB"/>
        </w:rPr>
        <w:t xml:space="preserve">Emberton Estate </w:t>
      </w:r>
    </w:p>
    <w:p w14:paraId="6D8C1DBC" w14:textId="77777777" w:rsidR="00F213B7" w:rsidRPr="00A74DEE" w:rsidRDefault="00F213B7" w:rsidP="00F213B7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t>Emberton Estate has been designed around family, on-the-go individuals and close-knit community living. Situated in the heart of Hillcrest, Emberton Estate creates a modern, convenient and engaged lifestyle that resonates with investors, as well as various types of homeowners who are looking for a place to call home.</w:t>
      </w:r>
    </w:p>
    <w:p w14:paraId="335D9522" w14:textId="37E1E647" w:rsidR="00F213B7" w:rsidRPr="00A74DEE" w:rsidRDefault="00F213B7" w:rsidP="00F213B7">
      <w:pPr>
        <w:jc w:val="both"/>
        <w:rPr>
          <w:color w:val="000000" w:themeColor="text1"/>
        </w:rPr>
      </w:pPr>
      <w:r w:rsidRPr="00A74DEE">
        <w:rPr>
          <w:color w:val="000000" w:themeColor="text1"/>
        </w:rPr>
        <w:t>Emberton Estate offers various residential opportunities, from lock-up-and-go apartments, as well as family units and freestanding homes starting from R</w:t>
      </w:r>
      <w:r w:rsidR="00A50480">
        <w:rPr>
          <w:color w:val="000000" w:themeColor="text1"/>
        </w:rPr>
        <w:t>925</w:t>
      </w:r>
      <w:r w:rsidRPr="00A74DEE">
        <w:rPr>
          <w:color w:val="000000" w:themeColor="text1"/>
        </w:rPr>
        <w:t xml:space="preserve"> 000. The architectural vision and design </w:t>
      </w:r>
      <w:proofErr w:type="gramStart"/>
      <w:r w:rsidRPr="00A74DEE">
        <w:rPr>
          <w:color w:val="000000" w:themeColor="text1"/>
        </w:rPr>
        <w:t xml:space="preserve">of </w:t>
      </w:r>
      <w:r w:rsidR="005D3FB3">
        <w:rPr>
          <w:color w:val="000000" w:themeColor="text1"/>
        </w:rPr>
        <w:t xml:space="preserve"> </w:t>
      </w:r>
      <w:r w:rsidRPr="00A74DEE">
        <w:rPr>
          <w:color w:val="000000" w:themeColor="text1"/>
        </w:rPr>
        <w:t>this</w:t>
      </w:r>
      <w:proofErr w:type="gramEnd"/>
      <w:r w:rsidRPr="00A74DEE">
        <w:rPr>
          <w:color w:val="000000" w:themeColor="text1"/>
        </w:rPr>
        <w:t xml:space="preserve"> estate is inspired by the historical agricultural legacy of Hillcrest. Described as ‘urban farm’ architecture, the </w:t>
      </w:r>
      <w:r w:rsidR="0029108B" w:rsidRPr="00A74DEE">
        <w:rPr>
          <w:color w:val="000000" w:themeColor="text1"/>
        </w:rPr>
        <w:t>design</w:t>
      </w:r>
      <w:r w:rsidRPr="00A74DEE">
        <w:rPr>
          <w:color w:val="000000" w:themeColor="text1"/>
        </w:rPr>
        <w:t xml:space="preserve"> of each home reflects a simple and functional style.</w:t>
      </w:r>
    </w:p>
    <w:p w14:paraId="282EF91E" w14:textId="77777777" w:rsidR="00F213B7" w:rsidRPr="00A74DEE" w:rsidRDefault="00F213B7" w:rsidP="00F213B7">
      <w:pPr>
        <w:pStyle w:val="Standard"/>
        <w:shd w:val="clear" w:color="auto" w:fill="FFFFFF"/>
        <w:ind w:left="720"/>
        <w:rPr>
          <w:rFonts w:ascii="Segoe UI" w:eastAsia="Times New Roman" w:hAnsi="Segoe UI" w:cs="Segoe UI"/>
          <w:color w:val="000000" w:themeColor="text1"/>
          <w:sz w:val="18"/>
          <w:szCs w:val="18"/>
          <w:lang w:eastAsia="en-ZA"/>
        </w:rPr>
      </w:pPr>
    </w:p>
    <w:p w14:paraId="2D17BD7B" w14:textId="77777777" w:rsidR="00F213B7" w:rsidRPr="00A74DEE" w:rsidRDefault="00F213B7" w:rsidP="00F213B7">
      <w:pPr>
        <w:pStyle w:val="Standard"/>
        <w:ind w:left="720"/>
        <w:jc w:val="center"/>
        <w:rPr>
          <w:rStyle w:val="Hyperlink"/>
          <w:rFonts w:asciiTheme="majorHAnsi" w:eastAsiaTheme="minorHAnsi" w:hAnsiTheme="majorHAnsi" w:cstheme="majorHAnsi"/>
          <w:color w:val="000000" w:themeColor="text1"/>
          <w:kern w:val="0"/>
          <w:sz w:val="21"/>
          <w:szCs w:val="21"/>
          <w:lang w:val="en-GB" w:eastAsia="en-US" w:bidi="ar-SA"/>
        </w:rPr>
      </w:pPr>
      <w:r w:rsidRPr="00A74DEE">
        <w:rPr>
          <w:rStyle w:val="Hyperlink"/>
          <w:rFonts w:asciiTheme="majorHAnsi" w:eastAsiaTheme="minorHAnsi" w:hAnsiTheme="majorHAnsi" w:cstheme="majorHAnsi"/>
          <w:color w:val="000000" w:themeColor="text1"/>
          <w:kern w:val="0"/>
          <w:sz w:val="21"/>
          <w:szCs w:val="21"/>
          <w:lang w:val="en-GB" w:eastAsia="en-US" w:bidi="ar-SA"/>
        </w:rPr>
        <w:t>For more information or visuals, please contact Janna Strang on</w:t>
      </w:r>
    </w:p>
    <w:p w14:paraId="02CCD966" w14:textId="704BF6F3" w:rsidR="00F213B7" w:rsidRPr="00A74DEE" w:rsidRDefault="005D3FB3" w:rsidP="00F213B7">
      <w:pPr>
        <w:pStyle w:val="Standard"/>
        <w:ind w:left="720"/>
        <w:jc w:val="center"/>
        <w:rPr>
          <w:color w:val="000000" w:themeColor="text1"/>
        </w:rPr>
      </w:pPr>
      <w:hyperlink r:id="rId10" w:history="1">
        <w:r w:rsidRPr="005D3FB3">
          <w:rPr>
            <w:rStyle w:val="Hyperlink"/>
            <w:rFonts w:asciiTheme="majorHAnsi" w:eastAsiaTheme="minorHAnsi" w:hAnsiTheme="majorHAnsi" w:cstheme="majorHAnsi"/>
            <w:kern w:val="0"/>
            <w:sz w:val="21"/>
            <w:szCs w:val="21"/>
            <w:lang w:val="en-GB" w:eastAsia="en-US" w:bidi="ar-SA"/>
          </w:rPr>
          <w:t xml:space="preserve"> janna@rainmakermarketing.co.za</w:t>
        </w:r>
      </w:hyperlink>
      <w:r>
        <w:rPr>
          <w:rStyle w:val="Hyperlink"/>
          <w:rFonts w:asciiTheme="majorHAnsi" w:eastAsiaTheme="minorHAnsi" w:hAnsiTheme="majorHAnsi" w:cstheme="majorHAnsi"/>
          <w:color w:val="000000" w:themeColor="text1"/>
          <w:kern w:val="0"/>
          <w:sz w:val="21"/>
          <w:szCs w:val="21"/>
          <w:lang w:val="en-GB" w:eastAsia="en-US" w:bidi="ar-SA"/>
        </w:rPr>
        <w:t xml:space="preserve"> </w:t>
      </w:r>
      <w:r w:rsidR="00F213B7" w:rsidRPr="00A74DEE">
        <w:rPr>
          <w:rStyle w:val="Hyperlink"/>
          <w:rFonts w:asciiTheme="majorHAnsi" w:eastAsiaTheme="minorHAnsi" w:hAnsiTheme="majorHAnsi" w:cstheme="majorHAnsi"/>
          <w:color w:val="000000" w:themeColor="text1"/>
          <w:kern w:val="0"/>
          <w:sz w:val="21"/>
          <w:szCs w:val="21"/>
          <w:lang w:val="en-GB" w:eastAsia="en-US" w:bidi="ar-SA"/>
        </w:rPr>
        <w:t xml:space="preserve">082 551 3865 </w:t>
      </w:r>
      <w:r w:rsidR="0072253D" w:rsidRPr="00A74DEE">
        <w:rPr>
          <w:rStyle w:val="Hyperlink"/>
          <w:rFonts w:asciiTheme="majorHAnsi" w:eastAsiaTheme="minorHAnsi" w:hAnsiTheme="majorHAnsi" w:cstheme="majorHAnsi"/>
          <w:color w:val="000000" w:themeColor="text1"/>
          <w:kern w:val="0"/>
          <w:sz w:val="21"/>
          <w:szCs w:val="21"/>
          <w:lang w:val="en-GB" w:eastAsia="en-US" w:bidi="ar-SA"/>
        </w:rPr>
        <w:t xml:space="preserve">or </w:t>
      </w:r>
      <w:proofErr w:type="spellStart"/>
      <w:r w:rsidR="0072253D" w:rsidRPr="00A74DEE">
        <w:rPr>
          <w:rStyle w:val="Hyperlink"/>
          <w:rFonts w:asciiTheme="majorHAnsi" w:eastAsiaTheme="minorHAnsi" w:hAnsiTheme="majorHAnsi" w:cstheme="majorHAnsi"/>
          <w:color w:val="000000" w:themeColor="text1"/>
          <w:kern w:val="0"/>
          <w:sz w:val="21"/>
          <w:szCs w:val="21"/>
          <w:lang w:val="en-GB" w:eastAsia="en-US" w:bidi="ar-SA"/>
        </w:rPr>
        <w:t>Mbali</w:t>
      </w:r>
      <w:proofErr w:type="spellEnd"/>
      <w:r w:rsidR="0072253D" w:rsidRPr="00A74DEE">
        <w:rPr>
          <w:rStyle w:val="Hyperlink"/>
          <w:rFonts w:asciiTheme="majorHAnsi" w:eastAsiaTheme="minorHAnsi" w:hAnsiTheme="majorHAnsi" w:cstheme="majorHAnsi"/>
          <w:color w:val="000000" w:themeColor="text1"/>
          <w:kern w:val="0"/>
          <w:sz w:val="21"/>
          <w:szCs w:val="21"/>
          <w:lang w:val="en-GB" w:eastAsia="en-US" w:bidi="ar-SA"/>
        </w:rPr>
        <w:t xml:space="preserve"> Mpofu on </w:t>
      </w:r>
      <w:hyperlink r:id="rId11" w:history="1">
        <w:r w:rsidR="0072253D" w:rsidRPr="005D3FB3">
          <w:rPr>
            <w:rStyle w:val="Hyperlink"/>
            <w:rFonts w:asciiTheme="majorHAnsi" w:eastAsiaTheme="minorHAnsi" w:hAnsiTheme="majorHAnsi" w:cstheme="majorHAnsi"/>
            <w:kern w:val="0"/>
            <w:sz w:val="21"/>
            <w:szCs w:val="21"/>
            <w:lang w:val="en-GB" w:eastAsia="en-US" w:bidi="ar-SA"/>
          </w:rPr>
          <w:t>mbali@rainmakermarketing.co.za</w:t>
        </w:r>
      </w:hyperlink>
    </w:p>
    <w:p w14:paraId="2DDDE919" w14:textId="6CC0F5DE" w:rsidR="00DA33DD" w:rsidRPr="00A74DEE" w:rsidRDefault="00DA33DD" w:rsidP="00F213B7">
      <w:pPr>
        <w:jc w:val="both"/>
        <w:rPr>
          <w:rFonts w:ascii="Calibri" w:hAnsi="Calibri" w:cs="Calibri"/>
          <w:color w:val="000000" w:themeColor="text1"/>
        </w:rPr>
      </w:pPr>
      <w:r w:rsidRPr="00A74DEE">
        <w:rPr>
          <w:rStyle w:val="Hyperlink"/>
          <w:rFonts w:ascii="Calibri" w:hAnsi="Calibri" w:cs="Calibri"/>
          <w:color w:val="000000" w:themeColor="text1"/>
        </w:rPr>
        <w:t xml:space="preserve"> </w:t>
      </w:r>
    </w:p>
    <w:p w14:paraId="4B9D2C89" w14:textId="77777777" w:rsidR="00CA377F" w:rsidRPr="00A74DEE" w:rsidRDefault="00CA377F">
      <w:pPr>
        <w:rPr>
          <w:color w:val="000000" w:themeColor="text1"/>
        </w:rPr>
      </w:pPr>
    </w:p>
    <w:sectPr w:rsidR="00CA377F" w:rsidRPr="00A74DE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4D22" w14:textId="77777777" w:rsidR="00A91302" w:rsidRDefault="00A91302" w:rsidP="00DA33DD">
      <w:pPr>
        <w:spacing w:after="0" w:line="240" w:lineRule="auto"/>
      </w:pPr>
      <w:r>
        <w:separator/>
      </w:r>
    </w:p>
  </w:endnote>
  <w:endnote w:type="continuationSeparator" w:id="0">
    <w:p w14:paraId="2A4B1EE8" w14:textId="77777777" w:rsidR="00A91302" w:rsidRDefault="00A91302" w:rsidP="00DA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197C" w14:textId="77777777" w:rsidR="00A91302" w:rsidRDefault="00A91302" w:rsidP="00DA33DD">
      <w:pPr>
        <w:spacing w:after="0" w:line="240" w:lineRule="auto"/>
      </w:pPr>
      <w:r>
        <w:separator/>
      </w:r>
    </w:p>
  </w:footnote>
  <w:footnote w:type="continuationSeparator" w:id="0">
    <w:p w14:paraId="585CBF0A" w14:textId="77777777" w:rsidR="00A91302" w:rsidRDefault="00A91302" w:rsidP="00DA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D03" w14:textId="58474AF4" w:rsidR="00DA33DD" w:rsidRDefault="00DA33DD">
    <w:pPr>
      <w:pStyle w:val="Header"/>
    </w:pPr>
    <w:r w:rsidRPr="00C1643F">
      <w:rPr>
        <w:noProof/>
        <w:sz w:val="16"/>
        <w:szCs w:val="16"/>
        <w:lang w:val="en-ZA" w:eastAsia="en-ZA"/>
      </w:rPr>
      <w:drawing>
        <wp:anchor distT="0" distB="0" distL="114300" distR="114300" simplePos="0" relativeHeight="251658240" behindDoc="0" locked="0" layoutInCell="1" allowOverlap="1" wp14:anchorId="421347FC" wp14:editId="05E0D8AF">
          <wp:simplePos x="0" y="0"/>
          <wp:positionH relativeFrom="column">
            <wp:posOffset>3733800</wp:posOffset>
          </wp:positionH>
          <wp:positionV relativeFrom="paragraph">
            <wp:posOffset>-116205</wp:posOffset>
          </wp:positionV>
          <wp:extent cx="2156460" cy="544414"/>
          <wp:effectExtent l="0" t="0" r="0" b="825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4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3CA"/>
    <w:multiLevelType w:val="multilevel"/>
    <w:tmpl w:val="0F0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05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BE"/>
    <w:rsid w:val="0000027D"/>
    <w:rsid w:val="000422C4"/>
    <w:rsid w:val="00081072"/>
    <w:rsid w:val="0010761F"/>
    <w:rsid w:val="00123E5D"/>
    <w:rsid w:val="001362A7"/>
    <w:rsid w:val="001548DC"/>
    <w:rsid w:val="0015528B"/>
    <w:rsid w:val="00164E20"/>
    <w:rsid w:val="001A2290"/>
    <w:rsid w:val="001C4175"/>
    <w:rsid w:val="001F31F2"/>
    <w:rsid w:val="001F6FD0"/>
    <w:rsid w:val="00205026"/>
    <w:rsid w:val="00213F42"/>
    <w:rsid w:val="002505B6"/>
    <w:rsid w:val="0026285A"/>
    <w:rsid w:val="0029108B"/>
    <w:rsid w:val="00295F39"/>
    <w:rsid w:val="00366979"/>
    <w:rsid w:val="00375DC5"/>
    <w:rsid w:val="0041352B"/>
    <w:rsid w:val="00423F47"/>
    <w:rsid w:val="0045385B"/>
    <w:rsid w:val="004673B5"/>
    <w:rsid w:val="005A3E8D"/>
    <w:rsid w:val="005B211E"/>
    <w:rsid w:val="005D3FB3"/>
    <w:rsid w:val="005D7E09"/>
    <w:rsid w:val="005F3719"/>
    <w:rsid w:val="005F79BC"/>
    <w:rsid w:val="006238D3"/>
    <w:rsid w:val="00661949"/>
    <w:rsid w:val="00675F40"/>
    <w:rsid w:val="00705584"/>
    <w:rsid w:val="0072253D"/>
    <w:rsid w:val="0076294C"/>
    <w:rsid w:val="007E1383"/>
    <w:rsid w:val="007E4246"/>
    <w:rsid w:val="008011B6"/>
    <w:rsid w:val="00864288"/>
    <w:rsid w:val="0089672F"/>
    <w:rsid w:val="008C2545"/>
    <w:rsid w:val="0090536B"/>
    <w:rsid w:val="00916924"/>
    <w:rsid w:val="00936506"/>
    <w:rsid w:val="009473EF"/>
    <w:rsid w:val="009661BE"/>
    <w:rsid w:val="00973205"/>
    <w:rsid w:val="00981E41"/>
    <w:rsid w:val="00A16C15"/>
    <w:rsid w:val="00A50480"/>
    <w:rsid w:val="00A702A3"/>
    <w:rsid w:val="00A74DEE"/>
    <w:rsid w:val="00A81080"/>
    <w:rsid w:val="00A91302"/>
    <w:rsid w:val="00A94ED9"/>
    <w:rsid w:val="00AA191D"/>
    <w:rsid w:val="00AD47B6"/>
    <w:rsid w:val="00AD4E1A"/>
    <w:rsid w:val="00B1557F"/>
    <w:rsid w:val="00B4682C"/>
    <w:rsid w:val="00B5390D"/>
    <w:rsid w:val="00B62059"/>
    <w:rsid w:val="00B70995"/>
    <w:rsid w:val="00B722B4"/>
    <w:rsid w:val="00B957C9"/>
    <w:rsid w:val="00BB7F81"/>
    <w:rsid w:val="00BE3941"/>
    <w:rsid w:val="00C126BE"/>
    <w:rsid w:val="00C17B11"/>
    <w:rsid w:val="00C2684E"/>
    <w:rsid w:val="00CA1E54"/>
    <w:rsid w:val="00CA377F"/>
    <w:rsid w:val="00CC11EA"/>
    <w:rsid w:val="00D46368"/>
    <w:rsid w:val="00D70CCC"/>
    <w:rsid w:val="00D90DBD"/>
    <w:rsid w:val="00DA33DD"/>
    <w:rsid w:val="00E744CC"/>
    <w:rsid w:val="00E92E57"/>
    <w:rsid w:val="00ED182D"/>
    <w:rsid w:val="00F213B7"/>
    <w:rsid w:val="00F54B47"/>
    <w:rsid w:val="00F82611"/>
    <w:rsid w:val="00FB5912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822CD7"/>
  <w15:chartTrackingRefBased/>
  <w15:docId w15:val="{46A04146-D65B-4AED-92DD-92F78B5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3DD"/>
    <w:rPr>
      <w:color w:val="0000FF"/>
      <w:u w:val="single"/>
    </w:rPr>
  </w:style>
  <w:style w:type="paragraph" w:styleId="NoSpacing">
    <w:name w:val="No Spacing"/>
    <w:uiPriority w:val="1"/>
    <w:qFormat/>
    <w:rsid w:val="00DA33DD"/>
    <w:pPr>
      <w:spacing w:after="0" w:line="240" w:lineRule="auto"/>
    </w:pPr>
    <w:rPr>
      <w:lang w:val="en-GB"/>
    </w:rPr>
  </w:style>
  <w:style w:type="paragraph" w:customStyle="1" w:styleId="Standard">
    <w:name w:val="Standard"/>
    <w:rsid w:val="00DA33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DA33D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3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D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3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DD"/>
    <w:rPr>
      <w:lang w:val="en-GB"/>
    </w:rPr>
  </w:style>
  <w:style w:type="paragraph" w:styleId="Revision">
    <w:name w:val="Revision"/>
    <w:hidden/>
    <w:uiPriority w:val="99"/>
    <w:semiHidden/>
    <w:rsid w:val="00A50480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bali@rainmakermarketing.co.za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na@rainmakermarketing.co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8F1F13DA52C4491A95A79510954F4" ma:contentTypeVersion="12" ma:contentTypeDescription="Create a new document." ma:contentTypeScope="" ma:versionID="038d9ab338192aac092ff86930492925">
  <xsd:schema xmlns:xsd="http://www.w3.org/2001/XMLSchema" xmlns:xs="http://www.w3.org/2001/XMLSchema" xmlns:p="http://schemas.microsoft.com/office/2006/metadata/properties" xmlns:ns3="bc5b19c4-ad0f-4a77-bafe-a7eef53bfe21" xmlns:ns4="30e49ea6-d0b8-4fa4-97a6-5da3cb49b779" targetNamespace="http://schemas.microsoft.com/office/2006/metadata/properties" ma:root="true" ma:fieldsID="a6b1e20b49367c3a0cb53847dbfae63e" ns3:_="" ns4:_="">
    <xsd:import namespace="bc5b19c4-ad0f-4a77-bafe-a7eef53bfe21"/>
    <xsd:import namespace="30e49ea6-d0b8-4fa4-97a6-5da3cb49b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b19c4-ad0f-4a77-bafe-a7eef53b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9ea6-d0b8-4fa4-97a6-5da3cb49b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46F3A-9F88-4348-8114-8C08DE168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84D2E-F430-4235-AD43-CE0D314C5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5D70F-710C-431F-883F-5CEC122E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b19c4-ad0f-4a77-bafe-a7eef53bfe21"/>
    <ds:schemaRef ds:uri="30e49ea6-d0b8-4fa4-97a6-5da3cb49b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Nepaul</dc:creator>
  <cp:keywords/>
  <dc:description/>
  <cp:lastModifiedBy>Mbali Mpofu</cp:lastModifiedBy>
  <cp:revision>4</cp:revision>
  <dcterms:created xsi:type="dcterms:W3CDTF">2023-01-27T10:11:00Z</dcterms:created>
  <dcterms:modified xsi:type="dcterms:W3CDTF">2023-01-27T11:45:00Z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0x0101008F98F1F13DA52C4491A95A79510954F4</vt:lpwstr>
  </property>
</Properties>
</file>